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7F" w:rsidRDefault="00CA0436" w:rsidP="006B1049">
      <w:pPr>
        <w:pStyle w:val="1"/>
        <w:spacing w:before="240"/>
        <w:jc w:val="center"/>
      </w:pPr>
      <w:r>
        <w:t xml:space="preserve">Расписание работы секции «Биоинженерия и </w:t>
      </w:r>
      <w:proofErr w:type="spellStart"/>
      <w:r>
        <w:t>биоинформатика</w:t>
      </w:r>
      <w:proofErr w:type="spellEnd"/>
      <w:r>
        <w:t xml:space="preserve">» </w:t>
      </w:r>
      <w:r>
        <w:br/>
      </w:r>
      <w:r>
        <w:rPr>
          <w:lang w:val="en-US"/>
        </w:rPr>
        <w:t>XX</w:t>
      </w:r>
      <w:r>
        <w:t xml:space="preserve"> конференции молодых учёных «Ломоносов-2013»</w:t>
      </w:r>
    </w:p>
    <w:p w:rsidR="004D297F" w:rsidRDefault="004D297F">
      <w:pPr>
        <w:pStyle w:val="Textbody"/>
        <w:spacing w:before="240" w:after="0"/>
      </w:pPr>
    </w:p>
    <w:p w:rsidR="004D297F" w:rsidRDefault="00CA0436">
      <w:pPr>
        <w:pStyle w:val="Textbody"/>
        <w:spacing w:before="240" w:after="0"/>
      </w:pPr>
      <w:r>
        <w:rPr>
          <w:b/>
          <w:bCs/>
        </w:rPr>
        <w:t>Регламент:</w:t>
      </w:r>
    </w:p>
    <w:p w:rsidR="004D297F" w:rsidRDefault="00CA0436">
      <w:pPr>
        <w:pStyle w:val="Textbody"/>
        <w:spacing w:before="240" w:after="0"/>
      </w:pPr>
      <w:r>
        <w:rPr>
          <w:b/>
          <w:bCs/>
        </w:rPr>
        <w:t>Докладчики должны предоставить файлы за 15 минут до начала сессии.</w:t>
      </w:r>
    </w:p>
    <w:p w:rsidR="004D297F" w:rsidRDefault="00CA0436">
      <w:pPr>
        <w:pStyle w:val="Textbody"/>
        <w:spacing w:before="240" w:after="0"/>
      </w:pPr>
      <w:r>
        <w:rPr>
          <w:b/>
          <w:bCs/>
        </w:rPr>
        <w:t>Доклад 10 минут.</w:t>
      </w:r>
    </w:p>
    <w:p w:rsidR="004D297F" w:rsidRDefault="00CA0436">
      <w:pPr>
        <w:pStyle w:val="Textbody"/>
        <w:spacing w:before="240" w:after="0"/>
      </w:pPr>
      <w:r>
        <w:rPr>
          <w:b/>
          <w:bCs/>
        </w:rPr>
        <w:t>Обсуждение 5 минут.</w:t>
      </w:r>
    </w:p>
    <w:p w:rsidR="004D297F" w:rsidRDefault="00CA0436">
      <w:pPr>
        <w:pStyle w:val="2"/>
      </w:pPr>
      <w:r>
        <w:t xml:space="preserve">Среда, 10 апреля. </w:t>
      </w:r>
      <w:r>
        <w:br/>
        <w:t>Подсекция «Биоинженерия и физико-химическая биология»</w:t>
      </w:r>
    </w:p>
    <w:p w:rsidR="004D297F" w:rsidRDefault="00CA0436">
      <w:pPr>
        <w:spacing w:after="120"/>
      </w:pPr>
      <w:r>
        <w:rPr>
          <w:sz w:val="28"/>
          <w:szCs w:val="28"/>
        </w:rPr>
        <w:t xml:space="preserve">12:40 – 14:00, ауд. 221. </w:t>
      </w:r>
      <w:r>
        <w:rPr>
          <w:sz w:val="28"/>
          <w:szCs w:val="28"/>
        </w:rPr>
        <w:br/>
        <w:t>Устные доклады (на русском языке).</w:t>
      </w:r>
    </w:p>
    <w:tbl>
      <w:tblPr>
        <w:tblW w:w="935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2089"/>
        <w:gridCol w:w="5959"/>
      </w:tblGrid>
      <w:tr w:rsidR="004D297F"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12.40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Веселов А.М.</w:t>
            </w:r>
          </w:p>
        </w:tc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Получение белка латентной фазы туберкулеза Rv2660c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, иммобилизованного на полисахаридном носителе в качестве компонента </w:t>
            </w:r>
            <w:proofErr w:type="spellStart"/>
            <w:r>
              <w:t>кандидатной</w:t>
            </w:r>
            <w:proofErr w:type="spellEnd"/>
            <w:r>
              <w:t xml:space="preserve"> противотуберкулезной вакцины</w:t>
            </w:r>
          </w:p>
        </w:tc>
      </w:tr>
      <w:tr w:rsidR="004D297F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12.55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Нарайкина</w:t>
            </w:r>
            <w:proofErr w:type="spellEnd"/>
            <w:r>
              <w:t xml:space="preserve"> Ю.В.</w:t>
            </w:r>
          </w:p>
        </w:tc>
        <w:tc>
          <w:tcPr>
            <w:tcW w:w="5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Определение </w:t>
            </w:r>
            <w:proofErr w:type="spellStart"/>
            <w:r>
              <w:t>колокализации</w:t>
            </w:r>
            <w:proofErr w:type="spellEnd"/>
            <w:r>
              <w:t xml:space="preserve"> белка </w:t>
            </w:r>
            <w:proofErr w:type="spellStart"/>
            <w:r>
              <w:t>hTERP</w:t>
            </w:r>
            <w:proofErr w:type="spellEnd"/>
            <w:r>
              <w:t xml:space="preserve"> с клеточными структурами</w:t>
            </w:r>
          </w:p>
        </w:tc>
      </w:tr>
      <w:tr w:rsidR="004D297F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13.10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Мукосей И.С.</w:t>
            </w:r>
          </w:p>
        </w:tc>
        <w:tc>
          <w:tcPr>
            <w:tcW w:w="5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Локализация участка в составе </w:t>
            </w:r>
            <w:proofErr w:type="spellStart"/>
            <w:r>
              <w:t>коилина</w:t>
            </w:r>
            <w:proofErr w:type="spellEnd"/>
            <w:r>
              <w:t xml:space="preserve"> основного белка телец </w:t>
            </w:r>
            <w:proofErr w:type="spellStart"/>
            <w:r>
              <w:t>Кахаля</w:t>
            </w:r>
            <w:proofErr w:type="spellEnd"/>
            <w:r>
              <w:t>, взаимодействующего с белками вирусов растений</w:t>
            </w:r>
          </w:p>
        </w:tc>
      </w:tr>
      <w:tr w:rsidR="004D297F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13.25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Нестеров С.В.</w:t>
            </w:r>
          </w:p>
        </w:tc>
        <w:tc>
          <w:tcPr>
            <w:tcW w:w="5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Локальный максимум </w:t>
            </w:r>
            <w:proofErr w:type="spellStart"/>
            <w:r>
              <w:t>фосфорилирующей</w:t>
            </w:r>
            <w:proofErr w:type="spellEnd"/>
            <w:r>
              <w:t xml:space="preserve"> активности митохондрий в зоне фазового перехода </w:t>
            </w:r>
            <w:proofErr w:type="spellStart"/>
            <w:r>
              <w:t>митохондриальных</w:t>
            </w:r>
            <w:proofErr w:type="spellEnd"/>
            <w:r>
              <w:t xml:space="preserve"> мембран.</w:t>
            </w:r>
          </w:p>
        </w:tc>
      </w:tr>
      <w:tr w:rsidR="004D297F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13.40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Мигур</w:t>
            </w:r>
            <w:proofErr w:type="spellEnd"/>
            <w:r>
              <w:t xml:space="preserve"> А.Ю.</w:t>
            </w:r>
          </w:p>
        </w:tc>
        <w:tc>
          <w:tcPr>
            <w:tcW w:w="5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Особенности механизма взаимодействия ДНК-</w:t>
            </w:r>
            <w:proofErr w:type="spellStart"/>
            <w:r>
              <w:t>метилтрансферазы</w:t>
            </w:r>
            <w:proofErr w:type="spellEnd"/>
            <w:r>
              <w:t xml:space="preserve"> </w:t>
            </w:r>
            <w:proofErr w:type="spellStart"/>
            <w:r>
              <w:t>SsoII</w:t>
            </w:r>
            <w:proofErr w:type="spellEnd"/>
            <w:r>
              <w:t xml:space="preserve"> с ДНК, содержащей регуляторный участок</w:t>
            </w:r>
          </w:p>
        </w:tc>
      </w:tr>
    </w:tbl>
    <w:p w:rsidR="004D297F" w:rsidRDefault="00CA0436">
      <w:pPr>
        <w:pStyle w:val="Textbody"/>
        <w:spacing w:before="240" w:after="0"/>
      </w:pPr>
      <w:r>
        <w:rPr>
          <w:sz w:val="28"/>
          <w:szCs w:val="28"/>
        </w:rPr>
        <w:br/>
      </w:r>
    </w:p>
    <w:p w:rsidR="004D297F" w:rsidRDefault="00CA0436">
      <w:r>
        <w:rPr>
          <w:sz w:val="28"/>
          <w:szCs w:val="28"/>
        </w:rPr>
        <w:t xml:space="preserve">14:00 – 15:00, холл второго этажа.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Постерная</w:t>
      </w:r>
      <w:proofErr w:type="spellEnd"/>
      <w:r>
        <w:rPr>
          <w:sz w:val="28"/>
          <w:szCs w:val="28"/>
        </w:rPr>
        <w:t xml:space="preserve"> сессия, перерыв на кофе.</w:t>
      </w:r>
    </w:p>
    <w:p w:rsidR="004D297F" w:rsidRDefault="00CA0436">
      <w:pPr>
        <w:pStyle w:val="2"/>
      </w:pPr>
      <w:r>
        <w:lastRenderedPageBreak/>
        <w:t xml:space="preserve">Четверг, 11 апреля. </w:t>
      </w:r>
      <w:r>
        <w:br/>
        <w:t>Подсекция «</w:t>
      </w:r>
      <w:proofErr w:type="spellStart"/>
      <w:r>
        <w:t>Биоинформатика</w:t>
      </w:r>
      <w:proofErr w:type="spellEnd"/>
      <w:r>
        <w:t>»</w:t>
      </w:r>
    </w:p>
    <w:p w:rsidR="004D297F" w:rsidRDefault="00CA0436">
      <w:r>
        <w:rPr>
          <w:sz w:val="28"/>
          <w:szCs w:val="28"/>
        </w:rPr>
        <w:t xml:space="preserve">13:00 – 14:10, ауд. 221. </w:t>
      </w:r>
      <w:r>
        <w:rPr>
          <w:sz w:val="28"/>
          <w:szCs w:val="28"/>
        </w:rPr>
        <w:br/>
        <w:t>Устные доклады (на русском языке).</w:t>
      </w:r>
    </w:p>
    <w:tbl>
      <w:tblPr>
        <w:tblW w:w="935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043"/>
        <w:gridCol w:w="4426"/>
      </w:tblGrid>
      <w:tr w:rsidR="004D297F"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13.00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Медведева С.А.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Сильный отбор в пользу </w:t>
            </w:r>
            <w:proofErr w:type="spellStart"/>
            <w:r>
              <w:t>CpG</w:t>
            </w:r>
            <w:proofErr w:type="spellEnd"/>
            <w:r>
              <w:t xml:space="preserve"> </w:t>
            </w:r>
            <w:proofErr w:type="spellStart"/>
            <w:r>
              <w:t>динуклеотидов</w:t>
            </w:r>
            <w:proofErr w:type="spellEnd"/>
            <w:r>
              <w:t>.</w:t>
            </w:r>
          </w:p>
        </w:tc>
      </w:tr>
      <w:tr w:rsidR="004D297F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13.15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Русинов И.С.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Изучение распределения сайтов рестрикции в геномах прокариот</w:t>
            </w:r>
          </w:p>
        </w:tc>
      </w:tr>
      <w:tr w:rsidR="004D297F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13.30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Новиков Г.В.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Исследование влияния внешних факторов на конформационную подвижность </w:t>
            </w:r>
            <w:proofErr w:type="gramStart"/>
            <w:r>
              <w:t>родопсин-подобных</w:t>
            </w:r>
            <w:proofErr w:type="gramEnd"/>
            <w:r>
              <w:t xml:space="preserve"> рецепторов методами молекулярной динамики и структурной </w:t>
            </w:r>
            <w:proofErr w:type="spellStart"/>
            <w:r>
              <w:t>биоинформатики</w:t>
            </w:r>
            <w:proofErr w:type="spellEnd"/>
            <w:r>
              <w:t>.</w:t>
            </w:r>
          </w:p>
        </w:tc>
      </w:tr>
      <w:tr w:rsidR="004D297F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13.45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Гилязева</w:t>
            </w:r>
            <w:proofErr w:type="spellEnd"/>
            <w:r>
              <w:t xml:space="preserve"> А.Г.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Структурная организация генов </w:t>
            </w:r>
            <w:proofErr w:type="spellStart"/>
            <w:r>
              <w:t>металлопротеаз</w:t>
            </w:r>
            <w:proofErr w:type="spellEnd"/>
            <w:r>
              <w:t xml:space="preserve"> в геномах </w:t>
            </w:r>
            <w:proofErr w:type="spellStart"/>
            <w:r>
              <w:t>Pantoea</w:t>
            </w:r>
            <w:proofErr w:type="spellEnd"/>
          </w:p>
        </w:tc>
      </w:tr>
    </w:tbl>
    <w:p w:rsidR="004D297F" w:rsidRDefault="004D297F"/>
    <w:p w:rsidR="004D297F" w:rsidRDefault="00CA0436">
      <w:r>
        <w:rPr>
          <w:sz w:val="28"/>
          <w:szCs w:val="28"/>
        </w:rPr>
        <w:t>14:30 – 15:30, холл в</w:t>
      </w:r>
      <w:r w:rsidR="00277A1E">
        <w:rPr>
          <w:sz w:val="28"/>
          <w:szCs w:val="28"/>
        </w:rPr>
        <w:t xml:space="preserve">торого этажа. </w:t>
      </w:r>
      <w:r w:rsidR="00277A1E">
        <w:rPr>
          <w:sz w:val="28"/>
          <w:szCs w:val="28"/>
        </w:rPr>
        <w:br/>
      </w:r>
      <w:proofErr w:type="spellStart"/>
      <w:r w:rsidR="00277A1E">
        <w:rPr>
          <w:sz w:val="28"/>
          <w:szCs w:val="28"/>
        </w:rPr>
        <w:t>Постерная</w:t>
      </w:r>
      <w:proofErr w:type="spellEnd"/>
      <w:r w:rsidR="00277A1E">
        <w:rPr>
          <w:sz w:val="28"/>
          <w:szCs w:val="28"/>
        </w:rPr>
        <w:t xml:space="preserve"> сессия</w:t>
      </w:r>
      <w:r>
        <w:rPr>
          <w:sz w:val="28"/>
          <w:szCs w:val="28"/>
        </w:rPr>
        <w:t>, перерыв на кофе.</w:t>
      </w:r>
    </w:p>
    <w:p w:rsidR="004D297F" w:rsidRDefault="00CA0436">
      <w:r>
        <w:rPr>
          <w:sz w:val="28"/>
          <w:szCs w:val="28"/>
        </w:rPr>
        <w:br/>
      </w:r>
    </w:p>
    <w:p w:rsidR="004D297F" w:rsidRDefault="004D297F">
      <w:pPr>
        <w:pStyle w:val="2"/>
      </w:pPr>
    </w:p>
    <w:p w:rsidR="004D297F" w:rsidRDefault="00CA0436">
      <w:pPr>
        <w:pStyle w:val="2"/>
        <w:pageBreakBefore/>
      </w:pPr>
      <w:r>
        <w:lastRenderedPageBreak/>
        <w:t xml:space="preserve">Пятница, 12 апреля. </w:t>
      </w:r>
    </w:p>
    <w:p w:rsidR="004D297F" w:rsidRDefault="00CA0436">
      <w:pPr>
        <w:rPr>
          <w:sz w:val="28"/>
          <w:szCs w:val="28"/>
        </w:rPr>
      </w:pPr>
      <w:r>
        <w:rPr>
          <w:sz w:val="28"/>
          <w:szCs w:val="28"/>
        </w:rPr>
        <w:t>11:00 – 13:30 (с перерывом), ауд. 221.</w:t>
      </w:r>
      <w:r>
        <w:rPr>
          <w:sz w:val="28"/>
          <w:szCs w:val="28"/>
        </w:rPr>
        <w:br/>
        <w:t>Устные доклады на английском языке (по тематике обеих подсекций).</w:t>
      </w:r>
    </w:p>
    <w:p w:rsidR="004D297F" w:rsidRDefault="00E56682">
      <w:r>
        <w:rPr>
          <w:sz w:val="28"/>
          <w:szCs w:val="28"/>
        </w:rPr>
        <w:t>Присутствие студентов 1-3 курсов  обязательно</w:t>
      </w:r>
    </w:p>
    <w:tbl>
      <w:tblPr>
        <w:tblW w:w="935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3043"/>
        <w:gridCol w:w="4426"/>
      </w:tblGrid>
      <w:tr w:rsidR="004D297F" w:rsidRPr="00731C73"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11.00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Borisevich</w:t>
            </w:r>
            <w:proofErr w:type="spellEnd"/>
            <w:r>
              <w:t xml:space="preserve"> D. </w:t>
            </w:r>
          </w:p>
          <w:p w:rsidR="004D297F" w:rsidRDefault="004D297F">
            <w:pPr>
              <w:pStyle w:val="TableContents"/>
            </w:pP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A60536" w:rsidRDefault="00A60536">
            <w:pPr>
              <w:pStyle w:val="TableContents"/>
              <w:rPr>
                <w:lang w:val="en-US"/>
              </w:rPr>
            </w:pPr>
            <w:r w:rsidRPr="00A60536">
              <w:rPr>
                <w:lang w:val="en-US"/>
              </w:rPr>
              <w:t>Changes in innate immune and metabolic pathways in muscles from type 2 diabetic patients.</w:t>
            </w:r>
          </w:p>
        </w:tc>
      </w:tr>
      <w:tr w:rsidR="004D297F" w:rsidRPr="00731C73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11.15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 xml:space="preserve"> </w:t>
            </w:r>
            <w:proofErr w:type="spellStart"/>
            <w:r>
              <w:t>Zalevsky</w:t>
            </w:r>
            <w:proofErr w:type="spellEnd"/>
            <w:r>
              <w:t xml:space="preserve"> A.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E34450" w:rsidRDefault="00CA0436">
            <w:pPr>
              <w:pStyle w:val="TableContents"/>
              <w:rPr>
                <w:lang w:val="en-US"/>
              </w:rPr>
            </w:pPr>
            <w:proofErr w:type="spellStart"/>
            <w:r w:rsidRPr="00E34450">
              <w:rPr>
                <w:lang w:val="en-US"/>
              </w:rPr>
              <w:t>Aptasensors</w:t>
            </w:r>
            <w:proofErr w:type="spellEnd"/>
            <w:r w:rsidRPr="00E34450">
              <w:rPr>
                <w:lang w:val="en-US"/>
              </w:rPr>
              <w:t xml:space="preserve"> on flexible substrate for thrombin</w:t>
            </w:r>
          </w:p>
        </w:tc>
      </w:tr>
      <w:tr w:rsidR="004D297F" w:rsidRPr="00731C73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11.30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Kondratev</w:t>
            </w:r>
            <w:proofErr w:type="spellEnd"/>
            <w:r>
              <w:t xml:space="preserve"> N.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E34450" w:rsidRDefault="00CA0436">
            <w:pPr>
              <w:pStyle w:val="TableContents"/>
              <w:rPr>
                <w:lang w:val="en-US"/>
              </w:rPr>
            </w:pPr>
            <w:r w:rsidRPr="00E34450">
              <w:rPr>
                <w:lang w:val="en-US"/>
              </w:rPr>
              <w:t>New plant protein involved in cell death.</w:t>
            </w:r>
          </w:p>
        </w:tc>
      </w:tr>
      <w:tr w:rsidR="004D297F" w:rsidRPr="00731C73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11.45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Shadrina</w:t>
            </w:r>
            <w:proofErr w:type="spellEnd"/>
            <w:r>
              <w:t xml:space="preserve"> O. 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E34450" w:rsidRDefault="00CA0436">
            <w:pPr>
              <w:pStyle w:val="TableContents"/>
              <w:rPr>
                <w:lang w:val="en-US"/>
              </w:rPr>
            </w:pPr>
            <w:r w:rsidRPr="00E34450">
              <w:rPr>
                <w:lang w:val="en-US"/>
              </w:rPr>
              <w:t xml:space="preserve">Effect of HIV-1 </w:t>
            </w:r>
            <w:proofErr w:type="spellStart"/>
            <w:r w:rsidRPr="00E34450">
              <w:rPr>
                <w:lang w:val="en-US"/>
              </w:rPr>
              <w:t>integrase</w:t>
            </w:r>
            <w:proofErr w:type="spellEnd"/>
            <w:r w:rsidRPr="00E34450">
              <w:rPr>
                <w:lang w:val="en-US"/>
              </w:rPr>
              <w:t xml:space="preserve"> mutations on its enzymatic activity</w:t>
            </w:r>
          </w:p>
        </w:tc>
      </w:tr>
      <w:tr w:rsidR="004D297F">
        <w:tc>
          <w:tcPr>
            <w:tcW w:w="93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960087">
            <w:pPr>
              <w:pStyle w:val="TableContents"/>
            </w:pPr>
            <w:hyperlink r:id="rId8">
              <w:r w:rsidR="00CA0436">
                <w:rPr>
                  <w:sz w:val="24"/>
                  <w:szCs w:val="24"/>
                </w:rPr>
                <w:t>30 минут перерыв на кофе.</w:t>
              </w:r>
            </w:hyperlink>
          </w:p>
        </w:tc>
      </w:tr>
      <w:tr w:rsidR="004D297F" w:rsidRPr="00731C73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12.30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EF32D0" w:rsidRDefault="00C118CC" w:rsidP="00EF32D0">
            <w:pPr>
              <w:pStyle w:val="TableContents"/>
            </w:pPr>
            <w:hyperlink r:id="rId9">
              <w:proofErr w:type="spellStart"/>
              <w:r w:rsidR="00EF32D0">
                <w:rPr>
                  <w:lang w:val="en-US"/>
                </w:rPr>
                <w:t>Belushkin</w:t>
              </w:r>
              <w:proofErr w:type="spellEnd"/>
            </w:hyperlink>
            <w:r w:rsidR="00EF32D0">
              <w:rPr>
                <w:lang w:val="en-US"/>
              </w:rPr>
              <w:t xml:space="preserve">  A</w:t>
            </w:r>
            <w:r w:rsidR="00EF32D0">
              <w:t>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2D0" w:rsidRPr="00731C73" w:rsidRDefault="00EF32D0" w:rsidP="00EF32D0">
            <w:pPr>
              <w:rPr>
                <w:lang w:val="en-US"/>
              </w:rPr>
            </w:pPr>
            <w:proofErr w:type="spellStart"/>
            <w:r w:rsidRPr="00EF32D0">
              <w:rPr>
                <w:lang w:val="en-US"/>
              </w:rPr>
              <w:t>Bioinformatic</w:t>
            </w:r>
            <w:proofErr w:type="spellEnd"/>
            <w:r w:rsidRPr="00EF32D0">
              <w:rPr>
                <w:lang w:val="en-US"/>
              </w:rPr>
              <w:t xml:space="preserve"> method for prediction of </w:t>
            </w:r>
            <w:proofErr w:type="spellStart"/>
            <w:r w:rsidRPr="00EF32D0">
              <w:rPr>
                <w:lang w:val="en-US"/>
              </w:rPr>
              <w:t>proteolytic</w:t>
            </w:r>
            <w:proofErr w:type="spellEnd"/>
            <w:r w:rsidRPr="00EF32D0">
              <w:rPr>
                <w:lang w:val="en-US"/>
              </w:rPr>
              <w:t xml:space="preserve"> sites from poly</w:t>
            </w:r>
            <w:r w:rsidR="00731C73">
              <w:rPr>
                <w:lang w:val="en-US"/>
              </w:rPr>
              <w:t>peptide sequences of substrates</w:t>
            </w:r>
            <w:bookmarkStart w:id="0" w:name="_GoBack"/>
            <w:bookmarkEnd w:id="0"/>
          </w:p>
          <w:p w:rsidR="00EF32D0" w:rsidRPr="00EF32D0" w:rsidRDefault="00EF32D0" w:rsidP="00EF32D0">
            <w:pPr>
              <w:rPr>
                <w:lang w:val="en-US"/>
              </w:rPr>
            </w:pPr>
          </w:p>
          <w:p w:rsidR="004D297F" w:rsidRPr="00EF32D0" w:rsidRDefault="004D297F">
            <w:pPr>
              <w:pStyle w:val="TableContents"/>
              <w:rPr>
                <w:lang w:val="en-US"/>
              </w:rPr>
            </w:pPr>
          </w:p>
        </w:tc>
      </w:tr>
      <w:tr w:rsidR="004D297F" w:rsidRPr="00731C73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12.45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Akulich</w:t>
            </w:r>
            <w:proofErr w:type="spellEnd"/>
            <w:r>
              <w:t xml:space="preserve"> K. </w:t>
            </w:r>
          </w:p>
          <w:p w:rsidR="004D297F" w:rsidRDefault="004D297F">
            <w:pPr>
              <w:pStyle w:val="TableContents"/>
            </w:pP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5E422F" w:rsidRDefault="005E422F">
            <w:pPr>
              <w:pStyle w:val="TableContents"/>
              <w:rPr>
                <w:lang w:val="en-US"/>
              </w:rPr>
            </w:pPr>
            <w:r w:rsidRPr="005E422F">
              <w:rPr>
                <w:lang w:val="en-US"/>
              </w:rPr>
              <w:t xml:space="preserve">The peculiar molecular mechanism of protein synthesis inhibition by antitumor drug </w:t>
            </w:r>
            <w:proofErr w:type="spellStart"/>
            <w:r w:rsidRPr="005E422F">
              <w:rPr>
                <w:lang w:val="en-US"/>
              </w:rPr>
              <w:t>harringtonine</w:t>
            </w:r>
            <w:proofErr w:type="spellEnd"/>
          </w:p>
        </w:tc>
      </w:tr>
      <w:tr w:rsidR="004D297F" w:rsidRPr="00731C73"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r>
              <w:t>13.00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Default="00CA0436">
            <w:pPr>
              <w:pStyle w:val="TableContents"/>
            </w:pPr>
            <w:proofErr w:type="spellStart"/>
            <w:r>
              <w:t>Takhaveev</w:t>
            </w:r>
            <w:proofErr w:type="spellEnd"/>
            <w:r>
              <w:t xml:space="preserve"> V.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97F" w:rsidRPr="00E34450" w:rsidRDefault="00CA0436">
            <w:pPr>
              <w:pStyle w:val="TableContents"/>
              <w:rPr>
                <w:lang w:val="en-US"/>
              </w:rPr>
            </w:pPr>
            <w:proofErr w:type="spellStart"/>
            <w:r w:rsidRPr="00E34450">
              <w:rPr>
                <w:lang w:val="en-US"/>
              </w:rPr>
              <w:t>Bioinformatic</w:t>
            </w:r>
            <w:proofErr w:type="spellEnd"/>
            <w:r w:rsidRPr="00E34450">
              <w:rPr>
                <w:lang w:val="en-US"/>
              </w:rPr>
              <w:t xml:space="preserve"> analysis of </w:t>
            </w:r>
            <w:proofErr w:type="spellStart"/>
            <w:r w:rsidRPr="00E34450">
              <w:rPr>
                <w:lang w:val="en-US"/>
              </w:rPr>
              <w:t>glutaryl</w:t>
            </w:r>
            <w:proofErr w:type="spellEnd"/>
            <w:r w:rsidRPr="00E34450">
              <w:rPr>
                <w:lang w:val="en-US"/>
              </w:rPr>
              <w:t xml:space="preserve"> </w:t>
            </w:r>
            <w:proofErr w:type="spellStart"/>
            <w:r w:rsidRPr="00E34450">
              <w:rPr>
                <w:lang w:val="en-US"/>
              </w:rPr>
              <w:t>acylases</w:t>
            </w:r>
            <w:proofErr w:type="spellEnd"/>
            <w:r w:rsidRPr="00E34450">
              <w:rPr>
                <w:lang w:val="en-US"/>
              </w:rPr>
              <w:t xml:space="preserve"> reveals key residues responsible for substrate discrimination</w:t>
            </w:r>
          </w:p>
        </w:tc>
      </w:tr>
    </w:tbl>
    <w:p w:rsidR="004D297F" w:rsidRPr="00E34450" w:rsidRDefault="004D297F">
      <w:pPr>
        <w:rPr>
          <w:lang w:val="en-US"/>
        </w:rPr>
      </w:pPr>
    </w:p>
    <w:sectPr w:rsidR="004D297F" w:rsidRPr="00E34450">
      <w:footerReference w:type="default" r:id="rId10"/>
      <w:pgSz w:w="11906" w:h="16838"/>
      <w:pgMar w:top="1134" w:right="850" w:bottom="1134" w:left="1701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CC" w:rsidRDefault="00C118CC">
      <w:pPr>
        <w:spacing w:after="0" w:line="240" w:lineRule="auto"/>
      </w:pPr>
      <w:r>
        <w:separator/>
      </w:r>
    </w:p>
  </w:endnote>
  <w:endnote w:type="continuationSeparator" w:id="0">
    <w:p w:rsidR="00C118CC" w:rsidRDefault="00C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7F" w:rsidRDefault="00CA0436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731C73">
      <w:rPr>
        <w:noProof/>
      </w:rPr>
      <w:t>3</w:t>
    </w:r>
    <w:r>
      <w:fldChar w:fldCharType="end"/>
    </w:r>
  </w:p>
  <w:p w:rsidR="004D297F" w:rsidRDefault="004D29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CC" w:rsidRDefault="00C118CC">
      <w:pPr>
        <w:spacing w:after="0" w:line="240" w:lineRule="auto"/>
      </w:pPr>
      <w:r>
        <w:separator/>
      </w:r>
    </w:p>
  </w:footnote>
  <w:footnote w:type="continuationSeparator" w:id="0">
    <w:p w:rsidR="00C118CC" w:rsidRDefault="00C1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600C"/>
    <w:multiLevelType w:val="multilevel"/>
    <w:tmpl w:val="F29AC5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F"/>
    <w:rsid w:val="00051B2D"/>
    <w:rsid w:val="001671F7"/>
    <w:rsid w:val="00277A1E"/>
    <w:rsid w:val="004D297F"/>
    <w:rsid w:val="005E422F"/>
    <w:rsid w:val="006B1049"/>
    <w:rsid w:val="00731C73"/>
    <w:rsid w:val="00951452"/>
    <w:rsid w:val="00960087"/>
    <w:rsid w:val="00A60536"/>
    <w:rsid w:val="00C118CC"/>
    <w:rsid w:val="00CA0436"/>
    <w:rsid w:val="00DC2A2B"/>
    <w:rsid w:val="00DC4165"/>
    <w:rsid w:val="00E34450"/>
    <w:rsid w:val="00E56682"/>
    <w:rsid w:val="00E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Textbody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Textbody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Верхний колонтитул Знак"/>
    <w:basedOn w:val="a0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rPr>
      <w:sz w:val="22"/>
      <w:szCs w:val="22"/>
      <w:lang w:eastAsia="en-U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  <w:rPr>
      <w:rFonts w:cs="Lohit Hindi"/>
    </w:rPr>
  </w:style>
  <w:style w:type="paragraph" w:styleId="a6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4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Textbody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Textbody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Верхний колонтитул Знак"/>
    <w:basedOn w:val="a0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rPr>
      <w:sz w:val="22"/>
      <w:szCs w:val="22"/>
      <w:lang w:eastAsia="en-U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  <w:rPr>
      <w:rFonts w:cs="Lohit Hindi"/>
    </w:rPr>
  </w:style>
  <w:style w:type="paragraph" w:styleId="a6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4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x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x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user</cp:lastModifiedBy>
  <cp:revision>12</cp:revision>
  <cp:lastPrinted>2013-04-09T07:42:00Z</cp:lastPrinted>
  <dcterms:created xsi:type="dcterms:W3CDTF">2013-04-09T05:24:00Z</dcterms:created>
  <dcterms:modified xsi:type="dcterms:W3CDTF">2013-04-09T07:52:00Z</dcterms:modified>
</cp:coreProperties>
</file>